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4E9D" w14:textId="77777777" w:rsidR="00F96EB0" w:rsidRPr="00F270E3" w:rsidRDefault="00F96EB0" w:rsidP="00F96EB0">
      <w:pPr>
        <w:jc w:val="center"/>
        <w:rPr>
          <w:rFonts w:ascii="Times New Roman" w:hAnsi="Times New Roman" w:cs="Times New Roman"/>
          <w:lang w:val="et-EE"/>
        </w:rPr>
      </w:pPr>
      <w:r w:rsidRPr="00F270E3">
        <w:rPr>
          <w:rFonts w:ascii="Times New Roman" w:hAnsi="Times New Roman" w:cs="Times New Roman"/>
          <w:lang w:val="et-EE"/>
        </w:rPr>
        <w:t>EESTI ERIPEDAGOOGIDE LIIT</w:t>
      </w:r>
    </w:p>
    <w:p w14:paraId="148BFA4E" w14:textId="77777777" w:rsidR="00F96EB0" w:rsidRPr="00F270E3" w:rsidRDefault="00F96EB0" w:rsidP="00F96EB0">
      <w:pPr>
        <w:jc w:val="both"/>
        <w:rPr>
          <w:rFonts w:ascii="Times New Roman" w:hAnsi="Times New Roman" w:cs="Times New Roman"/>
          <w:lang w:val="et-EE"/>
        </w:rPr>
      </w:pPr>
    </w:p>
    <w:p w14:paraId="7D75172E" w14:textId="6FC0061D" w:rsidR="00F96EB0" w:rsidRPr="00C33688" w:rsidRDefault="00F96EB0" w:rsidP="00F96EB0">
      <w:pPr>
        <w:jc w:val="right"/>
        <w:rPr>
          <w:rFonts w:ascii="Times New Roman" w:hAnsi="Times New Roman" w:cs="Times New Roman"/>
          <w:lang w:val="et-EE"/>
        </w:rPr>
      </w:pPr>
      <w:r w:rsidRPr="00C33688">
        <w:rPr>
          <w:rFonts w:ascii="Times New Roman" w:hAnsi="Times New Roman" w:cs="Times New Roman"/>
          <w:lang w:val="et-EE"/>
        </w:rPr>
        <w:t>Teie 17.04.2026 nr 1.2-2/35-1</w:t>
      </w:r>
    </w:p>
    <w:p w14:paraId="100730EE" w14:textId="2133F115" w:rsidR="00F96EB0" w:rsidRPr="00C33688" w:rsidRDefault="00F96EB0" w:rsidP="00F96EB0">
      <w:pPr>
        <w:jc w:val="right"/>
        <w:rPr>
          <w:rFonts w:ascii="Times New Roman" w:hAnsi="Times New Roman" w:cs="Times New Roman"/>
          <w:lang w:val="et-EE"/>
        </w:rPr>
      </w:pPr>
      <w:r w:rsidRPr="00C33688">
        <w:rPr>
          <w:rFonts w:ascii="Times New Roman" w:hAnsi="Times New Roman" w:cs="Times New Roman"/>
          <w:lang w:val="et-EE"/>
        </w:rPr>
        <w:t>Meie 0</w:t>
      </w:r>
      <w:r w:rsidR="00C33688" w:rsidRPr="00C33688">
        <w:rPr>
          <w:rFonts w:ascii="Times New Roman" w:hAnsi="Times New Roman" w:cs="Times New Roman"/>
          <w:lang w:val="et-EE"/>
        </w:rPr>
        <w:t>6</w:t>
      </w:r>
      <w:r w:rsidRPr="00C33688">
        <w:rPr>
          <w:rFonts w:ascii="Times New Roman" w:hAnsi="Times New Roman" w:cs="Times New Roman"/>
          <w:lang w:val="et-EE"/>
        </w:rPr>
        <w:t>.05.2026</w:t>
      </w:r>
    </w:p>
    <w:p w14:paraId="1D270846" w14:textId="77777777" w:rsidR="00F96EB0" w:rsidRPr="00C33688" w:rsidRDefault="00F96EB0" w:rsidP="00F96EB0">
      <w:pPr>
        <w:jc w:val="both"/>
        <w:rPr>
          <w:rFonts w:ascii="Times New Roman" w:hAnsi="Times New Roman" w:cs="Times New Roman"/>
          <w:lang w:val="et-EE"/>
        </w:rPr>
      </w:pPr>
    </w:p>
    <w:p w14:paraId="7D7BC521" w14:textId="77777777" w:rsidR="00F96EB0" w:rsidRPr="00C33688" w:rsidRDefault="00F96EB0" w:rsidP="00F96EB0">
      <w:pPr>
        <w:jc w:val="both"/>
        <w:rPr>
          <w:rFonts w:ascii="Times New Roman" w:hAnsi="Times New Roman" w:cs="Times New Roman"/>
          <w:lang w:val="et-EE"/>
        </w:rPr>
      </w:pPr>
      <w:r w:rsidRPr="00C33688">
        <w:rPr>
          <w:rFonts w:ascii="Times New Roman" w:hAnsi="Times New Roman" w:cs="Times New Roman"/>
          <w:lang w:val="et-EE"/>
        </w:rPr>
        <w:t>Sotsiaalministeeriumile</w:t>
      </w:r>
    </w:p>
    <w:p w14:paraId="058DC377" w14:textId="77777777" w:rsidR="00F96EB0" w:rsidRPr="00C33688" w:rsidRDefault="00F96EB0" w:rsidP="00F96EB0">
      <w:pPr>
        <w:jc w:val="both"/>
        <w:rPr>
          <w:rFonts w:ascii="Times New Roman" w:hAnsi="Times New Roman" w:cs="Times New Roman"/>
          <w:lang w:val="et-EE"/>
        </w:rPr>
      </w:pPr>
      <w:r w:rsidRPr="00C33688">
        <w:rPr>
          <w:rFonts w:ascii="Times New Roman" w:hAnsi="Times New Roman" w:cs="Times New Roman"/>
          <w:lang w:val="et-EE"/>
        </w:rPr>
        <w:t>Eesti Eripedagoogide Liit esitab oma arvamuse rahvatervishoiu seaduse muutmise ja sellega seonduvalt teiste seaduste muutmise seaduse eelnõu (rehabilitatsioonisüsteemi muudatused) kohta.</w:t>
      </w:r>
    </w:p>
    <w:p w14:paraId="11C519F9" w14:textId="77777777" w:rsidR="00F96EB0" w:rsidRPr="00C33688" w:rsidRDefault="00F96EB0" w:rsidP="00F96EB0">
      <w:pPr>
        <w:jc w:val="both"/>
        <w:rPr>
          <w:rFonts w:ascii="Times New Roman" w:hAnsi="Times New Roman" w:cs="Times New Roman"/>
          <w:b/>
          <w:bCs/>
          <w:lang w:val="et-EE"/>
        </w:rPr>
      </w:pPr>
    </w:p>
    <w:p w14:paraId="5BEE751E" w14:textId="368E0CDE" w:rsidR="00F96EB0" w:rsidRPr="00C33688" w:rsidRDefault="00F96EB0" w:rsidP="00F96EB0">
      <w:pPr>
        <w:jc w:val="both"/>
        <w:rPr>
          <w:rFonts w:ascii="Times New Roman" w:hAnsi="Times New Roman" w:cs="Times New Roman"/>
          <w:b/>
          <w:bCs/>
          <w:lang w:val="et-EE"/>
        </w:rPr>
      </w:pPr>
      <w:r w:rsidRPr="00C33688">
        <w:rPr>
          <w:rFonts w:ascii="Times New Roman" w:hAnsi="Times New Roman" w:cs="Times New Roman"/>
          <w:b/>
          <w:bCs/>
          <w:lang w:val="et-EE"/>
        </w:rPr>
        <w:t>Üldised seisukohad</w:t>
      </w:r>
    </w:p>
    <w:p w14:paraId="2A905345" w14:textId="02907971" w:rsidR="00F96EB0" w:rsidRPr="00C33688" w:rsidRDefault="00F96EB0" w:rsidP="00F96EB0">
      <w:pPr>
        <w:jc w:val="both"/>
        <w:rPr>
          <w:rFonts w:ascii="Times New Roman" w:hAnsi="Times New Roman" w:cs="Times New Roman"/>
          <w:lang w:val="et-EE"/>
        </w:rPr>
      </w:pPr>
      <w:r w:rsidRPr="00C33688">
        <w:rPr>
          <w:rFonts w:ascii="Times New Roman" w:hAnsi="Times New Roman" w:cs="Times New Roman"/>
          <w:lang w:val="et-EE"/>
        </w:rPr>
        <w:t>Eesti Eripedagoogide Liit tunnustab eelnõus mitmeid olulisi arengusuundi. Positiivsena näeme, et rehabilitatsiooniteenuste saamiseks ei ole edaspidi tingimata vajalik puude raskusastme tuvastamine ning teenuseid on võimalik kasutada paindlikumalt ka üksikteenustena senise kompleksteenuse asemel. Samuti peame oluliseks rõhuasetust teenusepakkujate kvalifikatsioonile ja teenuste tulemuslikkusele. Eraldi toome esile eripedagoogide kvalifikatsiooninõuete ühtlustamise kui olulise sammu teenuse kvaliteedi ja professionaalsete standardite tagamisel.</w:t>
      </w:r>
    </w:p>
    <w:p w14:paraId="7DD749E4" w14:textId="77777777" w:rsidR="00F96EB0" w:rsidRPr="00C33688" w:rsidRDefault="00F96EB0" w:rsidP="00F96EB0">
      <w:pPr>
        <w:jc w:val="both"/>
        <w:rPr>
          <w:rFonts w:ascii="Times New Roman" w:hAnsi="Times New Roman" w:cs="Times New Roman"/>
          <w:lang w:val="et-EE"/>
        </w:rPr>
      </w:pPr>
      <w:r w:rsidRPr="00C33688">
        <w:rPr>
          <w:rFonts w:ascii="Times New Roman" w:hAnsi="Times New Roman" w:cs="Times New Roman"/>
          <w:b/>
          <w:bCs/>
          <w:lang w:val="et-EE"/>
        </w:rPr>
        <w:t>Peamised tähelepanekud ja probleemkohad</w:t>
      </w:r>
    </w:p>
    <w:p w14:paraId="0BB33BB8"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Meditsiinikeskne lähenemine</w:t>
      </w:r>
    </w:p>
    <w:p w14:paraId="473AA923" w14:textId="31AE9817"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Eelnõu käsitlus rehabilitatsioonist on valdavalt meditsiinikeskne. Rehabilitatsiooniteenuste koondumine tervishoiusüsteemi ning rõhuasetus raviteenustele ei arvesta piisavalt hariduslike ja sotsiaalsete sekkumiste rolli, mis on eriti olulised laste arenguliste erivajaduste puhul.</w:t>
      </w:r>
      <w:r w:rsidR="00AD1E17" w:rsidRPr="00C33688">
        <w:rPr>
          <w:rFonts w:ascii="Times New Roman" w:hAnsi="Times New Roman" w:cs="Times New Roman"/>
          <w:lang w:val="et-EE"/>
        </w:rPr>
        <w:t xml:space="preserve"> </w:t>
      </w:r>
      <w:r w:rsidR="00F67909" w:rsidRPr="00C33688">
        <w:rPr>
          <w:rFonts w:ascii="Times New Roman" w:hAnsi="Times New Roman" w:cs="Times New Roman"/>
          <w:lang w:val="et-EE"/>
        </w:rPr>
        <w:t>V</w:t>
      </w:r>
      <w:r w:rsidR="00AD1E17" w:rsidRPr="00C33688">
        <w:rPr>
          <w:rFonts w:ascii="Times New Roman" w:hAnsi="Times New Roman" w:cs="Times New Roman"/>
          <w:lang w:val="et-EE"/>
        </w:rPr>
        <w:t xml:space="preserve">älja </w:t>
      </w:r>
      <w:r w:rsidR="00F67909" w:rsidRPr="00C33688">
        <w:rPr>
          <w:rFonts w:ascii="Times New Roman" w:hAnsi="Times New Roman" w:cs="Times New Roman"/>
          <w:lang w:val="et-EE"/>
        </w:rPr>
        <w:t xml:space="preserve">on </w:t>
      </w:r>
      <w:r w:rsidR="00AD1E17" w:rsidRPr="00C33688">
        <w:rPr>
          <w:rFonts w:ascii="Times New Roman" w:hAnsi="Times New Roman" w:cs="Times New Roman"/>
          <w:lang w:val="et-EE"/>
        </w:rPr>
        <w:t>toodud, et teenuseosutajatel tuleb leping sõlmida Tervisekassaga</w:t>
      </w:r>
      <w:r w:rsidR="00F67909" w:rsidRPr="00C33688">
        <w:rPr>
          <w:rFonts w:ascii="Times New Roman" w:hAnsi="Times New Roman" w:cs="Times New Roman"/>
          <w:lang w:val="et-EE"/>
        </w:rPr>
        <w:t xml:space="preserve"> ja ka teenuse eest tasub Tervisekassa</w:t>
      </w:r>
      <w:r w:rsidR="00AD1E17" w:rsidRPr="00C33688">
        <w:rPr>
          <w:rFonts w:ascii="Times New Roman" w:hAnsi="Times New Roman" w:cs="Times New Roman"/>
          <w:lang w:val="et-EE"/>
        </w:rPr>
        <w:t xml:space="preserve">. Paraku jääb selgusetuks, kuidas toimub nende teenuste rahastamine, mida ei </w:t>
      </w:r>
      <w:r w:rsidR="00F67909" w:rsidRPr="00C33688">
        <w:rPr>
          <w:rFonts w:ascii="Times New Roman" w:hAnsi="Times New Roman" w:cs="Times New Roman"/>
          <w:lang w:val="et-EE"/>
        </w:rPr>
        <w:t xml:space="preserve">ole Tervisekassa tervishoiuteenuste loetelus, näiteks eripedagoogi teenuste puhul. </w:t>
      </w:r>
    </w:p>
    <w:p w14:paraId="7CA2E2B9"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Eripedagoogi rolli ebaselgus</w:t>
      </w:r>
    </w:p>
    <w:p w14:paraId="3077808D" w14:textId="0FE0C494"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Eelnõus ei ole eripedagoogi roll tervishoiusüsteemi partnerina selgelt määratletud. Kuigi seletuskirjas viidatakse erinevatele spetsialistidele (sh eripedagoogid), ei kajastu see selgelt teenuse osutamise raamistikus. See tekitab küsimuse, kuidas on kavandatud eripedagoogilise toe järjepidev kättesaadavus uues süsteemis.</w:t>
      </w:r>
    </w:p>
    <w:p w14:paraId="5786C665"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Teenuste osutamise keskkond ja sisu</w:t>
      </w:r>
    </w:p>
    <w:p w14:paraId="738B7D15" w14:textId="08D067C9"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lastRenderedPageBreak/>
        <w:t>Eelnõu kohaselt osutatakse rehabilitatsiooniteenuseid peamiselt haiglavõrgu kaudu ning teenuseosutajatena on välja toodud eeskätt tervishoiuteenuse osutajad (nt logopeedid, psühholoogid, füsioterapeudid). Samas jääb ebaselgeks, kuidas ja millises vormis on ette nähtud selliste teenuste pakkumine, mis ei ole olemuselt raviteenused (nt eripedagoogiline sekkumine), kuid on lapse arengus kriitilise tähtsusega.</w:t>
      </w:r>
      <w:r w:rsidR="00F270E3" w:rsidRPr="00C33688">
        <w:rPr>
          <w:rFonts w:ascii="Times New Roman" w:hAnsi="Times New Roman" w:cs="Times New Roman"/>
          <w:lang w:val="et-EE"/>
        </w:rPr>
        <w:t xml:space="preserve"> Siinkohal on oluline silmas pidada, et keerulisemate ning komplekssemate erivajadustega laste puhul on eripedagoogi teenus </w:t>
      </w:r>
      <w:r w:rsidR="00F67909" w:rsidRPr="00C33688">
        <w:rPr>
          <w:rFonts w:ascii="Times New Roman" w:hAnsi="Times New Roman" w:cs="Times New Roman"/>
          <w:lang w:val="et-EE"/>
        </w:rPr>
        <w:t xml:space="preserve">sageli </w:t>
      </w:r>
      <w:r w:rsidR="00F270E3" w:rsidRPr="00C33688">
        <w:rPr>
          <w:rFonts w:ascii="Times New Roman" w:hAnsi="Times New Roman" w:cs="Times New Roman"/>
          <w:lang w:val="et-EE"/>
        </w:rPr>
        <w:t xml:space="preserve">esmane ja kõige mõistlikum valik, sest eripedagoog lähtuvalt oma eriala spetsiifikast/ettevalmistusest on võimeline juhtumeid komplekssemalt käsitlema. Näiteks erinevalt logopeedist, kes tegeleb oma töös kitsama valdkonnaga. </w:t>
      </w:r>
    </w:p>
    <w:p w14:paraId="7C73A1D2"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Koostöö ja infovahetuse puudulik käsitlus</w:t>
      </w:r>
    </w:p>
    <w:p w14:paraId="494A82FE" w14:textId="236FC35E"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Eelnõu ei käsitle piisavalt koostööd haridusasutuste, tervishoiusüsteemi ja sotsiaalvaldkonna vahel ega too välja, kuidas tagada sujuvat ja süsteemset infovahetust õpetajate, eripedagoogide, tugispetsialistide ja tervishoiutöötajate vahel. Puudub selge regulatsioon, kuidas toimub turvaline ja tõhus infovahetus kooli, perearsti ja teiste osapoolte vahel.</w:t>
      </w:r>
    </w:p>
    <w:p w14:paraId="4377E8C0"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Varajase märkamise ja sekkumise aspekt</w:t>
      </w:r>
    </w:p>
    <w:p w14:paraId="4A90278F" w14:textId="6A28E2DE"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Arenguliste erivajaduste varajane märkamine toimub sageli just lasteaedades ja koolides. Eelnõus ei ole piisavalt arvestatud haridusasutuste rolli selles protsessis ega loodud mehhanisme, mis toetaksid varajase märkamise ja tervishoiusüsteemi vahelist sidusust.</w:t>
      </w:r>
    </w:p>
    <w:p w14:paraId="7C41CE51"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Mõju lastele ja teenuste kättesaadavusele</w:t>
      </w:r>
    </w:p>
    <w:p w14:paraId="174A7843" w14:textId="23B65EA7"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Seletuskirja andmetel on üks suurimaid sihtrühmi olnud 0–15-aastased puudega lapsed ning eripedagoogi teenus on olnud üks enimkasutatavaid teenuseid. Kui eripedagoogi teenuse roll rehabilitatsioonisüsteemis väheneb või ei ole selgelt tagatud, võib see viia olukorrani, kus vastav vajadus kandub teistele spetsialistidele, kelle pädevus ei kata eripedagoogilist sekkumist.</w:t>
      </w:r>
      <w:r w:rsidR="00F270E3" w:rsidRPr="00C33688">
        <w:rPr>
          <w:rFonts w:ascii="Times New Roman" w:hAnsi="Times New Roman" w:cs="Times New Roman"/>
          <w:lang w:val="et-EE"/>
        </w:rPr>
        <w:t xml:space="preserve"> Alla kolme aastased puudega lapsed, kes on veel kodused või käivad lastehoius võivad jääda neile olulisest</w:t>
      </w:r>
      <w:r w:rsidR="00AD1E17" w:rsidRPr="00C33688">
        <w:rPr>
          <w:rFonts w:ascii="Times New Roman" w:hAnsi="Times New Roman" w:cs="Times New Roman"/>
          <w:lang w:val="et-EE"/>
        </w:rPr>
        <w:t xml:space="preserve"> eripedagoogilisest teenusest sootuks ilma. Kust nemad peaksid abi saama?</w:t>
      </w:r>
    </w:p>
    <w:p w14:paraId="1DC7A891"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Vastuolu eesmärkide ja lahenduste vahel</w:t>
      </w:r>
    </w:p>
    <w:p w14:paraId="1EF4579E" w14:textId="0F9A7628" w:rsidR="00F96EB0" w:rsidRPr="00C33688"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Seletuskirjas on viidatud, et muudatused võivad parandada laste toimetulekut ja tugiteenuste kättesaadavust haridussüsteemis. Samas ei ole eelnõus piisavalt selgelt tagatud eripedagoogilise toe olemasolu rehabilitatsiooniteenuste osana, mistõttu jääb ebaselgeks, kuidas kavandatud positiivne mõju reaalselt saavutatakse.</w:t>
      </w:r>
    </w:p>
    <w:p w14:paraId="06A5025E" w14:textId="77777777" w:rsidR="00F96EB0" w:rsidRPr="00C33688" w:rsidRDefault="00F96EB0" w:rsidP="00F96EB0">
      <w:pPr>
        <w:numPr>
          <w:ilvl w:val="0"/>
          <w:numId w:val="1"/>
        </w:numPr>
        <w:jc w:val="both"/>
        <w:rPr>
          <w:rFonts w:ascii="Times New Roman" w:hAnsi="Times New Roman" w:cs="Times New Roman"/>
          <w:lang w:val="et-EE"/>
        </w:rPr>
      </w:pPr>
      <w:r w:rsidRPr="00C33688">
        <w:rPr>
          <w:rFonts w:ascii="Times New Roman" w:hAnsi="Times New Roman" w:cs="Times New Roman"/>
          <w:b/>
          <w:bCs/>
          <w:lang w:val="et-EE"/>
        </w:rPr>
        <w:t>Valdkondadevahelise koordineerituse puudulikkus</w:t>
      </w:r>
    </w:p>
    <w:p w14:paraId="1ED2017F" w14:textId="0358758B" w:rsidR="00F96EB0" w:rsidRPr="00F270E3" w:rsidRDefault="00F96EB0" w:rsidP="00F96EB0">
      <w:pPr>
        <w:ind w:left="720"/>
        <w:jc w:val="both"/>
        <w:rPr>
          <w:rFonts w:ascii="Times New Roman" w:hAnsi="Times New Roman" w:cs="Times New Roman"/>
          <w:lang w:val="et-EE"/>
        </w:rPr>
      </w:pPr>
      <w:r w:rsidRPr="00C33688">
        <w:rPr>
          <w:rFonts w:ascii="Times New Roman" w:hAnsi="Times New Roman" w:cs="Times New Roman"/>
          <w:lang w:val="et-EE"/>
        </w:rPr>
        <w:t>Eelnõu üheks oluliseks puuduseks on valdkondadevahelise koordineerituse vähesus. Hariduslike erivajadustega laste terviklik, teenuspõhine käsitlus eeldab tihedat koost</w:t>
      </w:r>
      <w:r w:rsidRPr="00F270E3">
        <w:rPr>
          <w:rFonts w:ascii="Times New Roman" w:hAnsi="Times New Roman" w:cs="Times New Roman"/>
          <w:lang w:val="et-EE"/>
        </w:rPr>
        <w:t xml:space="preserve">ööd </w:t>
      </w:r>
      <w:r w:rsidRPr="00F270E3">
        <w:rPr>
          <w:rFonts w:ascii="Times New Roman" w:hAnsi="Times New Roman" w:cs="Times New Roman"/>
          <w:lang w:val="et-EE"/>
        </w:rPr>
        <w:lastRenderedPageBreak/>
        <w:t>haridus-, sotsiaal- ja tervishoiuvaldkonna vahel, kuid eelnõus ei ole see piisavalt süsteemselt lahendatud.</w:t>
      </w:r>
    </w:p>
    <w:p w14:paraId="79902858" w14:textId="77777777" w:rsidR="00F96EB0" w:rsidRPr="00F270E3" w:rsidRDefault="00F96EB0" w:rsidP="00F96EB0">
      <w:pPr>
        <w:jc w:val="both"/>
        <w:rPr>
          <w:rFonts w:ascii="Times New Roman" w:hAnsi="Times New Roman" w:cs="Times New Roman"/>
          <w:lang w:val="et-EE"/>
        </w:rPr>
      </w:pPr>
      <w:r w:rsidRPr="00F270E3">
        <w:rPr>
          <w:rFonts w:ascii="Times New Roman" w:hAnsi="Times New Roman" w:cs="Times New Roman"/>
          <w:b/>
          <w:bCs/>
          <w:lang w:val="et-EE"/>
        </w:rPr>
        <w:t>Kokkuvõte</w:t>
      </w:r>
      <w:r w:rsidRPr="00F270E3">
        <w:rPr>
          <w:rFonts w:ascii="Times New Roman" w:hAnsi="Times New Roman" w:cs="Times New Roman"/>
          <w:lang w:val="et-EE"/>
        </w:rPr>
        <w:br/>
        <w:t>Eesti Eripedagoogide Liit leiab, et eelnõu sisaldab mitmeid positiivseid muudatusi, kuid vajab täpsustamist ja täiendamist, et tagada eripedagoogilise toe kättesaadavus ning valdkondadeülene koostöö. Eriti oluline on selgelt määratleda eripedagoogi roll rehabilitatsioonisüsteemis ning luua toimivad mehhanismid haridus- ja tervishoiusüsteemi koostööks, et toetada laste terviklikku arengut ja toimetulekut.</w:t>
      </w:r>
    </w:p>
    <w:p w14:paraId="282B420E" w14:textId="77777777" w:rsidR="00F96EB0" w:rsidRPr="00F270E3" w:rsidRDefault="00F96EB0" w:rsidP="00F96EB0">
      <w:pPr>
        <w:jc w:val="both"/>
        <w:rPr>
          <w:rFonts w:ascii="Times New Roman" w:hAnsi="Times New Roman" w:cs="Times New Roman"/>
          <w:lang w:val="et-EE"/>
        </w:rPr>
      </w:pPr>
    </w:p>
    <w:p w14:paraId="2A68B58D" w14:textId="73A1FB1B" w:rsidR="00F96EB0" w:rsidRPr="00F270E3" w:rsidRDefault="00F96EB0" w:rsidP="00F96EB0">
      <w:pPr>
        <w:jc w:val="both"/>
        <w:rPr>
          <w:rFonts w:ascii="Times New Roman" w:hAnsi="Times New Roman" w:cs="Times New Roman"/>
          <w:lang w:val="et-EE"/>
        </w:rPr>
      </w:pPr>
      <w:r w:rsidRPr="00F270E3">
        <w:rPr>
          <w:rFonts w:ascii="Times New Roman" w:hAnsi="Times New Roman" w:cs="Times New Roman"/>
          <w:lang w:val="et-EE"/>
        </w:rPr>
        <w:t>Lugupidamisega</w:t>
      </w:r>
    </w:p>
    <w:p w14:paraId="11B50ED4" w14:textId="77777777" w:rsidR="00F96EB0" w:rsidRPr="00F270E3" w:rsidRDefault="00F96EB0" w:rsidP="00F96EB0">
      <w:pPr>
        <w:jc w:val="both"/>
        <w:rPr>
          <w:rFonts w:ascii="Times New Roman" w:hAnsi="Times New Roman" w:cs="Times New Roman"/>
          <w:lang w:val="et-EE"/>
        </w:rPr>
      </w:pPr>
      <w:r w:rsidRPr="00F270E3">
        <w:rPr>
          <w:rFonts w:ascii="Times New Roman" w:hAnsi="Times New Roman" w:cs="Times New Roman"/>
          <w:lang w:val="et-EE"/>
        </w:rPr>
        <w:t>Eesti Eripedagoogide Liit</w:t>
      </w:r>
    </w:p>
    <w:p w14:paraId="6A06942F" w14:textId="77777777" w:rsidR="00F96EB0" w:rsidRPr="00F270E3" w:rsidRDefault="00F96EB0" w:rsidP="00F96EB0">
      <w:pPr>
        <w:jc w:val="both"/>
        <w:rPr>
          <w:rFonts w:ascii="Times New Roman" w:hAnsi="Times New Roman" w:cs="Times New Roman"/>
          <w:lang w:val="et-EE"/>
        </w:rPr>
      </w:pPr>
      <w:r w:rsidRPr="00F270E3">
        <w:rPr>
          <w:rFonts w:ascii="Times New Roman" w:hAnsi="Times New Roman" w:cs="Times New Roman"/>
          <w:lang w:val="et-EE"/>
        </w:rPr>
        <w:t>Juhatuse esimees Liina Õmblus</w:t>
      </w:r>
    </w:p>
    <w:p w14:paraId="196FBF9F" w14:textId="77777777" w:rsidR="00F96EB0" w:rsidRPr="00F270E3" w:rsidRDefault="00F96EB0" w:rsidP="00F96EB0">
      <w:pPr>
        <w:jc w:val="both"/>
        <w:rPr>
          <w:rFonts w:ascii="Times New Roman" w:hAnsi="Times New Roman" w:cs="Times New Roman"/>
          <w:lang w:val="et-EE"/>
        </w:rPr>
      </w:pPr>
      <w:r w:rsidRPr="00F270E3">
        <w:rPr>
          <w:rFonts w:ascii="Times New Roman" w:hAnsi="Times New Roman" w:cs="Times New Roman"/>
          <w:lang w:val="et-EE"/>
        </w:rPr>
        <w:t>/allkirjastatud digitaalselt/</w:t>
      </w:r>
    </w:p>
    <w:p w14:paraId="3B0897A7" w14:textId="77777777" w:rsidR="00DA1DED" w:rsidRPr="00F270E3" w:rsidRDefault="00DA1DED" w:rsidP="00F96EB0">
      <w:pPr>
        <w:jc w:val="both"/>
        <w:rPr>
          <w:rFonts w:ascii="Times New Roman" w:hAnsi="Times New Roman" w:cs="Times New Roman"/>
          <w:lang w:val="et-EE"/>
        </w:rPr>
      </w:pPr>
    </w:p>
    <w:sectPr w:rsidR="00DA1DED" w:rsidRPr="00F27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EA1"/>
    <w:multiLevelType w:val="multilevel"/>
    <w:tmpl w:val="4416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21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B0"/>
    <w:rsid w:val="00042ECE"/>
    <w:rsid w:val="0006240F"/>
    <w:rsid w:val="000D518E"/>
    <w:rsid w:val="00130C5A"/>
    <w:rsid w:val="001C52F9"/>
    <w:rsid w:val="004A6E03"/>
    <w:rsid w:val="00610072"/>
    <w:rsid w:val="00613A4F"/>
    <w:rsid w:val="0086673E"/>
    <w:rsid w:val="009E5459"/>
    <w:rsid w:val="00AD1E17"/>
    <w:rsid w:val="00C33688"/>
    <w:rsid w:val="00DA1DED"/>
    <w:rsid w:val="00E501F1"/>
    <w:rsid w:val="00E862B0"/>
    <w:rsid w:val="00F270E3"/>
    <w:rsid w:val="00F67909"/>
    <w:rsid w:val="00F9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7EF3"/>
  <w15:chartTrackingRefBased/>
  <w15:docId w15:val="{14F24DF8-B4A0-4ADE-AE01-304637C9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B0"/>
    <w:rPr>
      <w:rFonts w:eastAsiaTheme="majorEastAsia" w:cstheme="majorBidi"/>
      <w:color w:val="272727" w:themeColor="text1" w:themeTint="D8"/>
    </w:rPr>
  </w:style>
  <w:style w:type="paragraph" w:styleId="Title">
    <w:name w:val="Title"/>
    <w:basedOn w:val="Normal"/>
    <w:next w:val="Normal"/>
    <w:link w:val="TitleChar"/>
    <w:uiPriority w:val="10"/>
    <w:qFormat/>
    <w:rsid w:val="00F96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B0"/>
    <w:pPr>
      <w:spacing w:before="160"/>
      <w:jc w:val="center"/>
    </w:pPr>
    <w:rPr>
      <w:i/>
      <w:iCs/>
      <w:color w:val="404040" w:themeColor="text1" w:themeTint="BF"/>
    </w:rPr>
  </w:style>
  <w:style w:type="character" w:customStyle="1" w:styleId="QuoteChar">
    <w:name w:val="Quote Char"/>
    <w:basedOn w:val="DefaultParagraphFont"/>
    <w:link w:val="Quote"/>
    <w:uiPriority w:val="29"/>
    <w:rsid w:val="00F96EB0"/>
    <w:rPr>
      <w:i/>
      <w:iCs/>
      <w:color w:val="404040" w:themeColor="text1" w:themeTint="BF"/>
    </w:rPr>
  </w:style>
  <w:style w:type="paragraph" w:styleId="ListParagraph">
    <w:name w:val="List Paragraph"/>
    <w:basedOn w:val="Normal"/>
    <w:uiPriority w:val="34"/>
    <w:qFormat/>
    <w:rsid w:val="00F96EB0"/>
    <w:pPr>
      <w:ind w:left="720"/>
      <w:contextualSpacing/>
    </w:pPr>
  </w:style>
  <w:style w:type="character" w:styleId="IntenseEmphasis">
    <w:name w:val="Intense Emphasis"/>
    <w:basedOn w:val="DefaultParagraphFont"/>
    <w:uiPriority w:val="21"/>
    <w:qFormat/>
    <w:rsid w:val="00F96EB0"/>
    <w:rPr>
      <w:i/>
      <w:iCs/>
      <w:color w:val="0F4761" w:themeColor="accent1" w:themeShade="BF"/>
    </w:rPr>
  </w:style>
  <w:style w:type="paragraph" w:styleId="IntenseQuote">
    <w:name w:val="Intense Quote"/>
    <w:basedOn w:val="Normal"/>
    <w:next w:val="Normal"/>
    <w:link w:val="IntenseQuoteChar"/>
    <w:uiPriority w:val="30"/>
    <w:qFormat/>
    <w:rsid w:val="00F96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B0"/>
    <w:rPr>
      <w:i/>
      <w:iCs/>
      <w:color w:val="0F4761" w:themeColor="accent1" w:themeShade="BF"/>
    </w:rPr>
  </w:style>
  <w:style w:type="character" w:styleId="IntenseReference">
    <w:name w:val="Intense Reference"/>
    <w:basedOn w:val="DefaultParagraphFont"/>
    <w:uiPriority w:val="32"/>
    <w:qFormat/>
    <w:rsid w:val="00F96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4571</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Õmblus</dc:creator>
  <cp:keywords/>
  <dc:description/>
  <cp:lastModifiedBy>Liina Õmblus</cp:lastModifiedBy>
  <cp:revision>3</cp:revision>
  <dcterms:created xsi:type="dcterms:W3CDTF">2026-05-06T17:16:00Z</dcterms:created>
  <dcterms:modified xsi:type="dcterms:W3CDTF">2026-05-06T17:16:00Z</dcterms:modified>
</cp:coreProperties>
</file>